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44006D99"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1047A0" w:rsidRPr="001047A0">
                  <w:rPr>
                    <w:rFonts w:cs="Arial"/>
                    <w:b/>
                    <w:lang w:val="en-GB"/>
                  </w:rPr>
                  <w:t>7000005372</w:t>
                </w:r>
              </w:sdtContent>
            </w:sdt>
            <w:bookmarkEnd w:id="0"/>
          </w:p>
        </w:tc>
        <w:tc>
          <w:tcPr>
            <w:tcW w:w="4602" w:type="dxa"/>
          </w:tcPr>
          <w:p w14:paraId="51478F3D" w14:textId="2E350B6C"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1047A0" w:rsidRPr="001047A0">
                  <w:rPr>
                    <w:rFonts w:cs="Arial"/>
                    <w:b/>
                    <w:lang w:val="en-GB"/>
                  </w:rPr>
                  <w:t>7000005372</w:t>
                </w:r>
              </w:sdtContent>
            </w:sdt>
            <w:r w:rsidR="00A37F82" w:rsidRPr="00A37F82">
              <w:rPr>
                <w:rFonts w:cs="Arial"/>
                <w:sz w:val="22"/>
                <w:szCs w:val="22"/>
                <w:lang w:val="uk-UA"/>
              </w:rPr>
              <w:t xml:space="preserve"> </w:t>
            </w:r>
          </w:p>
        </w:tc>
      </w:tr>
      <w:tr w:rsidR="009D4168" w:rsidRPr="001047A0"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1047A0"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1047A0"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1047A0"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1047A0"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1047A0"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1047A0"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1047A0"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1047A0"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1047A0"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10059" w:type="dxa"/>
        <w:tblLook w:val="04A0" w:firstRow="1" w:lastRow="0" w:firstColumn="1" w:lastColumn="0" w:noHBand="0" w:noVBand="1"/>
      </w:tblPr>
      <w:tblGrid>
        <w:gridCol w:w="4673"/>
        <w:gridCol w:w="5386"/>
      </w:tblGrid>
      <w:tr w:rsidR="00A311BA" w:rsidRPr="00A311BA" w14:paraId="1F8A79CA" w14:textId="77777777" w:rsidTr="0096629B">
        <w:trPr>
          <w:trHeight w:val="20"/>
        </w:trPr>
        <w:tc>
          <w:tcPr>
            <w:tcW w:w="4673" w:type="dxa"/>
          </w:tcPr>
          <w:p w14:paraId="71FEDD0A" w14:textId="37081CED"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r w:rsidRPr="00C97C9B">
              <w:rPr>
                <w:rFonts w:cs="Arial"/>
                <w:i/>
                <w:iCs/>
                <w:color w:val="FF0000"/>
                <w:sz w:val="22"/>
                <w:szCs w:val="22"/>
                <w:lang w:val="en-US"/>
              </w:rPr>
              <w:lastRenderedPageBreak/>
              <w:t>Only for open tender and competitive tender with publication (EOI) above 20.000 EUR</w:t>
            </w:r>
          </w:p>
        </w:tc>
        <w:tc>
          <w:tcPr>
            <w:tcW w:w="5386" w:type="dxa"/>
          </w:tcPr>
          <w:p w14:paraId="5972AE02" w14:textId="445D7FF7" w:rsidR="00A311BA" w:rsidRPr="00A311BA" w:rsidRDefault="00A311BA" w:rsidP="00D03E65">
            <w:pPr>
              <w:jc w:val="both"/>
              <w:rPr>
                <w:rFonts w:cs="Arial"/>
                <w:b/>
                <w:bCs/>
                <w:szCs w:val="22"/>
                <w:lang w:val="uk-UA"/>
              </w:rPr>
            </w:pPr>
            <w:r w:rsidRPr="00C97C9B">
              <w:rPr>
                <w:rFonts w:cs="Arial"/>
                <w:i/>
                <w:iCs/>
                <w:color w:val="FF0000"/>
                <w:sz w:val="22"/>
                <w:szCs w:val="22"/>
                <w:lang w:val="uk-UA"/>
              </w:rPr>
              <w:t>Тільки для відкритих тендерів та процедур з попередньою кваліфікацією (EOI) понад 20 000 євро.</w:t>
            </w:r>
          </w:p>
        </w:tc>
      </w:tr>
      <w:tr w:rsidR="00C1350B" w:rsidRPr="001047A0" w14:paraId="72652B27" w14:textId="77777777" w:rsidTr="0096629B">
        <w:trPr>
          <w:trHeight w:val="20"/>
        </w:trPr>
        <w:tc>
          <w:tcPr>
            <w:tcW w:w="4673"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t>Minimum Requirements for Economic and financial capacity</w:t>
            </w:r>
            <w:bookmarkEnd w:id="38"/>
          </w:p>
        </w:tc>
        <w:tc>
          <w:tcPr>
            <w:tcW w:w="5386"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96629B">
        <w:trPr>
          <w:trHeight w:val="20"/>
        </w:trPr>
        <w:tc>
          <w:tcPr>
            <w:tcW w:w="4673" w:type="dxa"/>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39"/>
          </w:p>
        </w:tc>
        <w:tc>
          <w:tcPr>
            <w:tcW w:w="5386"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96629B">
        <w:trPr>
          <w:trHeight w:val="1707"/>
        </w:trPr>
        <w:tc>
          <w:tcPr>
            <w:tcW w:w="4673" w:type="dxa"/>
          </w:tcPr>
          <w:p w14:paraId="294B974F" w14:textId="6E5F9508" w:rsidR="00C1350B" w:rsidRPr="00427154" w:rsidRDefault="00AC3100" w:rsidP="00C1350B">
            <w:pPr>
              <w:spacing w:before="100" w:beforeAutospacing="1" w:after="120"/>
              <w:jc w:val="both"/>
              <w:rPr>
                <w:rFonts w:cs="Arial"/>
                <w:color w:val="000000" w:themeColor="text1"/>
                <w:szCs w:val="22"/>
                <w:lang w:val="en-GB"/>
              </w:rPr>
            </w:pPr>
            <w:r w:rsidRPr="00C82339">
              <w:rPr>
                <w:rFonts w:cs="Arial"/>
                <w:color w:val="000000" w:themeColor="text1"/>
                <w:sz w:val="22"/>
                <w:szCs w:val="22"/>
                <w:lang w:val="en-US"/>
              </w:rPr>
              <w:t>Was</w:t>
            </w:r>
            <w:r w:rsidR="00AB5A1D" w:rsidRPr="00E76FEB">
              <w:rPr>
                <w:rFonts w:cs="Arial"/>
                <w:color w:val="000000" w:themeColor="text1"/>
                <w:szCs w:val="22"/>
                <w:lang w:val="en-GB"/>
              </w:rPr>
              <w:t xml:space="preserve"> your turnover </w:t>
            </w:r>
            <w:r w:rsidRPr="00427154">
              <w:rPr>
                <w:rFonts w:cs="Arial"/>
                <w:color w:val="000000" w:themeColor="text1"/>
                <w:szCs w:val="22"/>
                <w:lang w:val="en-GB"/>
              </w:rPr>
              <w:t>not less than</w:t>
            </w:r>
            <w:r w:rsidR="00F95A45" w:rsidRPr="008B5F6A">
              <w:rPr>
                <w:rFonts w:cs="Arial"/>
                <w:color w:val="000000" w:themeColor="text1"/>
                <w:szCs w:val="22"/>
                <w:lang w:val="en-GB"/>
              </w:rPr>
              <w:t xml:space="preserve"> </w:t>
            </w:r>
            <w:r w:rsidR="000B01F8" w:rsidRPr="004E1D56">
              <w:rPr>
                <w:rFonts w:cs="Arial"/>
                <w:color w:val="000000" w:themeColor="text1"/>
                <w:szCs w:val="22"/>
                <w:lang w:val="en-GB"/>
              </w:rPr>
              <w:t xml:space="preserve">15000 EUR / </w:t>
            </w:r>
            <w:r w:rsidR="009F769D" w:rsidRPr="004E1D56">
              <w:rPr>
                <w:rFonts w:cs="Arial"/>
                <w:color w:val="000000" w:themeColor="text1"/>
                <w:szCs w:val="22"/>
                <w:lang w:val="en-GB"/>
              </w:rPr>
              <w:t>7</w:t>
            </w:r>
            <w:r w:rsidR="00E97237" w:rsidRPr="004E1D56">
              <w:rPr>
                <w:rFonts w:cs="Arial"/>
                <w:color w:val="000000" w:themeColor="text1"/>
                <w:szCs w:val="22"/>
                <w:lang w:val="uk-UA"/>
              </w:rPr>
              <w:t>65</w:t>
            </w:r>
            <w:r w:rsidR="009F769D" w:rsidRPr="004E1D56">
              <w:rPr>
                <w:rFonts w:cs="Arial"/>
                <w:color w:val="000000" w:themeColor="text1"/>
                <w:szCs w:val="22"/>
                <w:lang w:val="en-GB"/>
              </w:rPr>
              <w:t>000</w:t>
            </w:r>
            <w:r w:rsidR="00F95A45" w:rsidRPr="004E1D56">
              <w:rPr>
                <w:rFonts w:cs="Arial"/>
                <w:color w:val="FF0000"/>
                <w:szCs w:val="22"/>
                <w:lang w:val="en-GB"/>
              </w:rPr>
              <w:t xml:space="preserve"> </w:t>
            </w:r>
            <w:r w:rsidR="009F769D" w:rsidRPr="004E1D56">
              <w:rPr>
                <w:rFonts w:cs="Arial"/>
                <w:szCs w:val="22"/>
                <w:lang w:val="en-GB"/>
              </w:rPr>
              <w:t>UAH</w:t>
            </w:r>
            <w:r w:rsidR="00C1350B" w:rsidRPr="008B5F6A">
              <w:rPr>
                <w:rFonts w:cs="Arial"/>
                <w:color w:val="FF0000"/>
                <w:szCs w:val="22"/>
                <w:lang w:val="en-GB"/>
              </w:rPr>
              <w:t xml:space="preserve"> </w:t>
            </w:r>
            <w:r w:rsidR="00C1350B" w:rsidRPr="008B5F6A">
              <w:rPr>
                <w:rFonts w:cs="Arial"/>
                <w:color w:val="000000" w:themeColor="text1"/>
                <w:szCs w:val="22"/>
                <w:lang w:val="en-GB"/>
              </w:rPr>
              <w:t xml:space="preserve">per year in the past </w:t>
            </w:r>
            <w:r w:rsidR="00C1350B" w:rsidRPr="008B5F6A">
              <w:rPr>
                <w:rFonts w:cs="Arial"/>
                <w:szCs w:val="22"/>
                <w:lang w:val="en-GB"/>
              </w:rPr>
              <w:t>three financial years</w:t>
            </w:r>
            <w:r w:rsidR="00C1350B" w:rsidRPr="00427154">
              <w:rPr>
                <w:rFonts w:cs="Arial"/>
                <w:color w:val="000000" w:themeColor="text1"/>
                <w:szCs w:val="22"/>
                <w:lang w:val="en-GB"/>
              </w:rPr>
              <w:t>?</w:t>
            </w:r>
          </w:p>
          <w:p w14:paraId="144D74B3" w14:textId="45B81DD5" w:rsidR="00C1350B" w:rsidRPr="00DF70B7" w:rsidRDefault="00000000" w:rsidP="00DF70B7">
            <w:pPr>
              <w:tabs>
                <w:tab w:val="left" w:pos="993"/>
              </w:tabs>
              <w:spacing w:before="100" w:beforeAutospacing="1" w:after="120"/>
              <w:ind w:left="567"/>
              <w:jc w:val="both"/>
              <w:rPr>
                <w:rFonts w:cs="Arial"/>
                <w:color w:val="000000" w:themeColor="text1"/>
                <w:sz w:val="22"/>
                <w:szCs w:val="22"/>
                <w:lang w:val="uk-UA"/>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5386" w:type="dxa"/>
          </w:tcPr>
          <w:p w14:paraId="753BDFB5" w14:textId="26A1D193" w:rsidR="00C1350B" w:rsidRPr="00D03E65" w:rsidRDefault="00C1350B" w:rsidP="00C1350B">
            <w:pPr>
              <w:spacing w:before="100" w:beforeAutospacing="1" w:after="120"/>
              <w:jc w:val="both"/>
              <w:rPr>
                <w:rFonts w:cs="Arial"/>
                <w:color w:val="000000" w:themeColor="text1"/>
                <w:sz w:val="22"/>
                <w:szCs w:val="22"/>
                <w:lang w:val="ru-RU"/>
              </w:rPr>
            </w:pPr>
            <w:r w:rsidRPr="00C522BD">
              <w:rPr>
                <w:rFonts w:cs="Arial"/>
                <w:color w:val="000000" w:themeColor="text1"/>
                <w:szCs w:val="22"/>
                <w:lang w:val="uk-UA"/>
              </w:rPr>
              <w:t xml:space="preserve">Чи становив ваш оборот </w:t>
            </w:r>
            <w:r w:rsidR="002C0B51">
              <w:rPr>
                <w:rFonts w:cs="Arial"/>
                <w:szCs w:val="22"/>
                <w:lang w:val="uk-UA"/>
              </w:rPr>
              <w:t>не менше ніж</w:t>
            </w:r>
            <w:r w:rsidR="007100F7" w:rsidRPr="00AD3D97">
              <w:rPr>
                <w:rFonts w:cs="Arial"/>
                <w:szCs w:val="22"/>
                <w:lang w:val="uk-UA"/>
              </w:rPr>
              <w:t xml:space="preserve"> </w:t>
            </w:r>
            <w:r w:rsidR="000B01F8" w:rsidRPr="004E1D56">
              <w:rPr>
                <w:rFonts w:cs="Arial"/>
                <w:szCs w:val="22"/>
                <w:lang w:val="uk-UA"/>
              </w:rPr>
              <w:t xml:space="preserve">15000 євро / </w:t>
            </w:r>
            <w:r w:rsidR="009F769D" w:rsidRPr="004E1D56">
              <w:rPr>
                <w:rFonts w:cs="Arial"/>
                <w:szCs w:val="22"/>
                <w:lang w:val="uk-UA"/>
              </w:rPr>
              <w:t>7</w:t>
            </w:r>
            <w:r w:rsidR="000F167A" w:rsidRPr="004E1D56">
              <w:rPr>
                <w:rFonts w:cs="Arial"/>
                <w:szCs w:val="22"/>
                <w:lang w:val="uk-UA"/>
              </w:rPr>
              <w:t>65</w:t>
            </w:r>
            <w:r w:rsidR="009F769D" w:rsidRPr="004E1D56">
              <w:rPr>
                <w:rFonts w:cs="Arial"/>
                <w:szCs w:val="22"/>
                <w:lang w:val="uk-UA"/>
              </w:rPr>
              <w:t>000</w:t>
            </w:r>
            <w:r w:rsidR="007100F7" w:rsidRPr="004E1D56">
              <w:rPr>
                <w:rFonts w:cs="Arial"/>
                <w:color w:val="FF0000"/>
                <w:szCs w:val="22"/>
                <w:lang w:val="uk-UA"/>
              </w:rPr>
              <w:t xml:space="preserve"> </w:t>
            </w:r>
            <w:r w:rsidR="009F769D" w:rsidRPr="004E1D56">
              <w:rPr>
                <w:rFonts w:cs="Arial"/>
                <w:szCs w:val="22"/>
                <w:lang w:val="uk-UA"/>
              </w:rPr>
              <w:t>грн.</w:t>
            </w:r>
            <w:r w:rsidRPr="009F769D">
              <w:rPr>
                <w:rFonts w:cs="Arial"/>
                <w:szCs w:val="22"/>
                <w:lang w:val="uk-UA"/>
              </w:rPr>
              <w:t xml:space="preserve"> </w:t>
            </w:r>
            <w:r w:rsidR="00CC6D11">
              <w:rPr>
                <w:rFonts w:cs="Arial"/>
                <w:color w:val="000000" w:themeColor="text1"/>
                <w:szCs w:val="22"/>
                <w:lang w:val="uk-UA"/>
              </w:rPr>
              <w:t>в</w:t>
            </w:r>
            <w:r w:rsidRPr="00C522BD">
              <w:rPr>
                <w:rFonts w:cs="Arial"/>
                <w:color w:val="000000" w:themeColor="text1"/>
                <w:szCs w:val="22"/>
                <w:lang w:val="uk-UA"/>
              </w:rPr>
              <w:t xml:space="preserve"> рік за останні </w:t>
            </w:r>
            <w:r w:rsidRPr="009F769D">
              <w:rPr>
                <w:rFonts w:cs="Arial"/>
                <w:szCs w:val="22"/>
                <w:lang w:val="uk-UA"/>
              </w:rPr>
              <w:t>три фінансові роки?</w:t>
            </w:r>
          </w:p>
          <w:p w14:paraId="331CB19C" w14:textId="48DB5084" w:rsidR="00C1350B" w:rsidRPr="00D03E65" w:rsidRDefault="00000000"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7A82BD02" w14:textId="3BF2046D" w:rsidR="00C1350B" w:rsidRPr="00D03E65" w:rsidRDefault="00C1350B" w:rsidP="00DF70B7">
            <w:pPr>
              <w:tabs>
                <w:tab w:val="left" w:pos="993"/>
              </w:tabs>
              <w:spacing w:before="100" w:beforeAutospacing="1" w:after="120"/>
              <w:jc w:val="both"/>
              <w:rPr>
                <w:rFonts w:cs="Arial"/>
                <w:sz w:val="22"/>
                <w:szCs w:val="22"/>
                <w:lang w:val="uk-UA"/>
              </w:rPr>
            </w:pPr>
          </w:p>
        </w:tc>
      </w:tr>
      <w:tr w:rsidR="00C1350B" w:rsidRPr="00C522BD" w14:paraId="75C9BC5C" w14:textId="77777777" w:rsidTr="0096629B">
        <w:trPr>
          <w:trHeight w:val="20"/>
        </w:trPr>
        <w:tc>
          <w:tcPr>
            <w:tcW w:w="4673"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5386"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1047A0" w14:paraId="6DB1FCD5" w14:textId="77777777" w:rsidTr="0096629B">
        <w:trPr>
          <w:trHeight w:val="20"/>
        </w:trPr>
        <w:tc>
          <w:tcPr>
            <w:tcW w:w="4673" w:type="dxa"/>
          </w:tcPr>
          <w:p w14:paraId="1AA03F87" w14:textId="2E27F908"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AD3D97">
              <w:rPr>
                <w:rFonts w:cs="Arial"/>
                <w:bCs/>
                <w:i/>
                <w:color w:val="000000" w:themeColor="text1"/>
                <w:szCs w:val="22"/>
                <w:lang w:val="en-US"/>
              </w:rPr>
              <w:t>three</w:t>
            </w:r>
            <w:r w:rsidR="008C7035">
              <w:rPr>
                <w:rFonts w:cs="Arial"/>
                <w:bCs/>
                <w:i/>
                <w:color w:val="000000" w:themeColor="text1"/>
                <w:szCs w:val="22"/>
                <w:lang w:val="en-US"/>
              </w:rPr>
              <w:t xml:space="preserve"> </w:t>
            </w:r>
            <w:r w:rsidR="008C7035" w:rsidRPr="00AD3D97">
              <w:rPr>
                <w:rFonts w:cs="Arial"/>
                <w:bCs/>
                <w:i/>
                <w:szCs w:val="22"/>
                <w:lang w:val="en-US"/>
              </w:rPr>
              <w:t>years</w:t>
            </w:r>
            <w:r w:rsidR="00686E88" w:rsidRPr="00686E88">
              <w:rPr>
                <w:rFonts w:cs="Arial"/>
                <w:bCs/>
                <w:i/>
                <w:color w:val="FF0000"/>
                <w:szCs w:val="22"/>
                <w:lang w:val="en-US"/>
              </w:rPr>
              <w:t xml:space="preserve"> </w:t>
            </w:r>
            <w:r w:rsidRPr="00C522BD">
              <w:rPr>
                <w:rFonts w:cs="Arial"/>
                <w:bCs/>
                <w:i/>
                <w:color w:val="000000" w:themeColor="text1"/>
                <w:szCs w:val="22"/>
                <w:lang w:val="en-US"/>
              </w:rPr>
              <w:t xml:space="preserve">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5386" w:type="dxa"/>
          </w:tcPr>
          <w:p w14:paraId="318F47DB" w14:textId="1889AD8B"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AD3D97">
              <w:rPr>
                <w:rFonts w:cs="Arial"/>
                <w:i/>
                <w:color w:val="000000" w:themeColor="text1"/>
                <w:szCs w:val="22"/>
                <w:lang w:val="uk-UA"/>
              </w:rPr>
              <w:t>три роки</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1047A0" w14:paraId="40DD507B" w14:textId="77777777" w:rsidTr="0096629B">
        <w:trPr>
          <w:trHeight w:val="20"/>
        </w:trPr>
        <w:tc>
          <w:tcPr>
            <w:tcW w:w="4673"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3C02EBE5" w:rsidR="0002793E" w:rsidRPr="00D03E65" w:rsidRDefault="0002793E" w:rsidP="00F33FC1">
            <w:pPr>
              <w:pStyle w:val="BodyText"/>
              <w:spacing w:after="240"/>
              <w:jc w:val="both"/>
              <w:rPr>
                <w:b w:val="0"/>
                <w:color w:val="000000" w:themeColor="text1"/>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assessment is based only on reference projects with a minimum contract volume of</w:t>
            </w:r>
            <w:r w:rsidR="004A2520">
              <w:rPr>
                <w:b w:val="0"/>
                <w:bCs w:val="0"/>
                <w:color w:val="000000" w:themeColor="text1"/>
                <w:szCs w:val="22"/>
                <w:lang w:val="en-US"/>
              </w:rPr>
              <w:t xml:space="preserve"> </w:t>
            </w:r>
            <w:r w:rsidR="0010089D" w:rsidRPr="00F13DB1">
              <w:rPr>
                <w:b w:val="0"/>
                <w:bCs w:val="0"/>
                <w:szCs w:val="22"/>
                <w:lang w:val="en-US"/>
              </w:rPr>
              <w:t>5</w:t>
            </w:r>
            <w:r w:rsidR="00D00BC8" w:rsidRPr="00F13DB1">
              <w:rPr>
                <w:b w:val="0"/>
                <w:bCs w:val="0"/>
                <w:szCs w:val="22"/>
                <w:lang w:val="uk-UA"/>
              </w:rPr>
              <w:t xml:space="preserve">000 </w:t>
            </w:r>
            <w:r w:rsidR="00B0416A" w:rsidRPr="00F13DB1">
              <w:rPr>
                <w:b w:val="0"/>
                <w:bCs w:val="0"/>
                <w:szCs w:val="22"/>
                <w:lang w:val="en-US"/>
              </w:rPr>
              <w:t>EUR</w:t>
            </w:r>
            <w:r w:rsidRPr="00F13DB1">
              <w:rPr>
                <w:szCs w:val="22"/>
                <w:lang w:val="en-US"/>
              </w:rPr>
              <w:t>.</w:t>
            </w:r>
          </w:p>
          <w:p w14:paraId="672BA24E" w14:textId="0A48AEB6" w:rsidR="00F663C1" w:rsidRDefault="0002793E" w:rsidP="009D3B36">
            <w:pPr>
              <w:pStyle w:val="BodyText"/>
              <w:spacing w:before="120" w:after="120"/>
              <w:jc w:val="both"/>
              <w:rPr>
                <w:b w:val="0"/>
                <w:bCs w:val="0"/>
                <w:lang w:val="en-US"/>
              </w:rPr>
            </w:pPr>
            <w:r w:rsidRPr="005B4751">
              <w:rPr>
                <w:b w:val="0"/>
                <w:bCs w:val="0"/>
                <w:color w:val="000000" w:themeColor="text1"/>
                <w:szCs w:val="22"/>
                <w:lang w:val="en-US"/>
              </w:rPr>
              <w:t xml:space="preserve">At least </w:t>
            </w:r>
            <w:r w:rsidR="00A05C50" w:rsidRPr="005B4751">
              <w:rPr>
                <w:b w:val="0"/>
                <w:szCs w:val="22"/>
                <w:lang w:val="en-US"/>
              </w:rPr>
              <w:t xml:space="preserve">3 </w:t>
            </w:r>
            <w:r w:rsidRPr="005B4751">
              <w:rPr>
                <w:b w:val="0"/>
                <w:bCs w:val="0"/>
                <w:color w:val="000000" w:themeColor="text1"/>
                <w:szCs w:val="22"/>
                <w:lang w:val="en-US"/>
              </w:rPr>
              <w:t xml:space="preserve">reference project(s) </w:t>
            </w:r>
            <w:r w:rsidR="004B0C0B">
              <w:rPr>
                <w:b w:val="0"/>
                <w:bCs w:val="0"/>
                <w:color w:val="000000" w:themeColor="text1"/>
                <w:lang w:val="en-US"/>
              </w:rPr>
              <w:t>in</w:t>
            </w:r>
            <w:r w:rsidR="00D459FE" w:rsidRPr="005B4751">
              <w:rPr>
                <w:b w:val="0"/>
                <w:bCs w:val="0"/>
                <w:lang w:val="en-US"/>
              </w:rPr>
              <w:t xml:space="preserve"> </w:t>
            </w:r>
            <w:r w:rsidR="00090BB4" w:rsidRPr="005B4751">
              <w:rPr>
                <w:b w:val="0"/>
                <w:bCs w:val="0"/>
                <w:lang w:val="en-US"/>
              </w:rPr>
              <w:t>approximation of legislation to the EU acquis, consultancy services to public institutions (e.g. ministries)</w:t>
            </w:r>
            <w:r w:rsidR="00090BB4" w:rsidRPr="005B4751">
              <w:rPr>
                <w:b w:val="0"/>
                <w:bCs w:val="0"/>
                <w:lang w:val="uk-UA"/>
              </w:rPr>
              <w:t xml:space="preserve"> </w:t>
            </w:r>
            <w:r w:rsidR="00090BB4" w:rsidRPr="005B4751">
              <w:rPr>
                <w:b w:val="0"/>
                <w:bCs w:val="0"/>
                <w:lang w:val="en-US"/>
              </w:rPr>
              <w:t xml:space="preserve">in the fields of </w:t>
            </w:r>
            <w:r w:rsidR="00F0361A" w:rsidRPr="005B4751">
              <w:rPr>
                <w:b w:val="0"/>
                <w:bCs w:val="0"/>
                <w:lang w:val="en-US"/>
              </w:rPr>
              <w:t>technical regulation</w:t>
            </w:r>
            <w:r w:rsidR="0014757B" w:rsidRPr="005B4751">
              <w:rPr>
                <w:b w:val="0"/>
                <w:bCs w:val="0"/>
                <w:lang w:val="en-US"/>
              </w:rPr>
              <w:t xml:space="preserve"> </w:t>
            </w:r>
            <w:r w:rsidR="007D3389" w:rsidRPr="005B4751">
              <w:rPr>
                <w:b w:val="0"/>
                <w:bCs w:val="0"/>
                <w:lang w:val="en-US"/>
              </w:rPr>
              <w:t>and</w:t>
            </w:r>
            <w:r w:rsidR="00F0361A" w:rsidRPr="005B4751">
              <w:rPr>
                <w:b w:val="0"/>
                <w:bCs w:val="0"/>
                <w:lang w:val="en-US"/>
              </w:rPr>
              <w:t xml:space="preserve"> conformity </w:t>
            </w:r>
            <w:r w:rsidR="004C6554" w:rsidRPr="005B4751">
              <w:rPr>
                <w:b w:val="0"/>
                <w:bCs w:val="0"/>
                <w:lang w:val="en-US"/>
              </w:rPr>
              <w:t>assessment</w:t>
            </w:r>
            <w:r w:rsidR="00B37960" w:rsidRPr="005B4751">
              <w:rPr>
                <w:b w:val="0"/>
                <w:bCs w:val="0"/>
                <w:lang w:val="en-US"/>
              </w:rPr>
              <w:t xml:space="preserve"> or</w:t>
            </w:r>
            <w:r w:rsidR="007D3389" w:rsidRPr="005B4751">
              <w:rPr>
                <w:b w:val="0"/>
                <w:bCs w:val="0"/>
                <w:lang w:val="en-US"/>
              </w:rPr>
              <w:t xml:space="preserve"> </w:t>
            </w:r>
            <w:r w:rsidR="00F0361A" w:rsidRPr="005B4751">
              <w:rPr>
                <w:b w:val="0"/>
                <w:bCs w:val="0"/>
                <w:lang w:val="en-US"/>
              </w:rPr>
              <w:t>product safety, market surveillance</w:t>
            </w:r>
            <w:r w:rsidR="00377DD7">
              <w:rPr>
                <w:b w:val="0"/>
                <w:bCs w:val="0"/>
                <w:lang w:val="uk-UA"/>
              </w:rPr>
              <w:t xml:space="preserve">, </w:t>
            </w:r>
            <w:r w:rsidR="00377DD7" w:rsidRPr="005B4751">
              <w:rPr>
                <w:b w:val="0"/>
                <w:bCs w:val="0"/>
                <w:lang w:val="en-US"/>
              </w:rPr>
              <w:t>consumer</w:t>
            </w:r>
            <w:r w:rsidR="00F0361A" w:rsidRPr="005B4751">
              <w:rPr>
                <w:b w:val="0"/>
                <w:bCs w:val="0"/>
                <w:lang w:val="en-US"/>
              </w:rPr>
              <w:t xml:space="preserve"> protecti</w:t>
            </w:r>
            <w:r w:rsidR="00D456B7">
              <w:rPr>
                <w:b w:val="0"/>
                <w:bCs w:val="0"/>
                <w:lang w:val="en-US"/>
              </w:rPr>
              <w:t xml:space="preserve">on </w:t>
            </w:r>
            <w:r w:rsidR="002C5F61">
              <w:rPr>
                <w:b w:val="0"/>
                <w:bCs w:val="0"/>
                <w:lang w:val="en-US"/>
              </w:rPr>
              <w:t xml:space="preserve">in </w:t>
            </w:r>
            <w:r w:rsidR="00F81590">
              <w:rPr>
                <w:b w:val="0"/>
                <w:bCs w:val="0"/>
                <w:lang w:val="en-US"/>
              </w:rPr>
              <w:t xml:space="preserve">the past three </w:t>
            </w:r>
            <w:r w:rsidR="003859FA">
              <w:rPr>
                <w:b w:val="0"/>
                <w:bCs w:val="0"/>
                <w:lang w:val="en-US"/>
              </w:rPr>
              <w:t xml:space="preserve">financial </w:t>
            </w:r>
            <w:r w:rsidR="00F81590">
              <w:rPr>
                <w:b w:val="0"/>
                <w:bCs w:val="0"/>
                <w:lang w:val="en-US"/>
              </w:rPr>
              <w:t>years</w:t>
            </w:r>
            <w:r w:rsidR="00F0361A" w:rsidRPr="005B4751">
              <w:rPr>
                <w:b w:val="0"/>
                <w:bCs w:val="0"/>
                <w:lang w:val="en-US"/>
              </w:rPr>
              <w:t xml:space="preserve"> </w:t>
            </w:r>
          </w:p>
          <w:p w14:paraId="2EC1FC27" w14:textId="77777777" w:rsidR="00D94641" w:rsidRPr="00F57AC8" w:rsidRDefault="00D94641" w:rsidP="009D3B36">
            <w:pPr>
              <w:pStyle w:val="BodyText"/>
              <w:spacing w:before="120" w:after="120"/>
              <w:jc w:val="both"/>
              <w:rPr>
                <w:b w:val="0"/>
                <w:bCs w:val="0"/>
                <w:color w:val="000000" w:themeColor="text1"/>
                <w:szCs w:val="22"/>
                <w:lang w:val="uk-UA"/>
              </w:rPr>
            </w:pPr>
          </w:p>
          <w:p w14:paraId="10E07702" w14:textId="573BC22C" w:rsidR="0002793E" w:rsidRPr="005B4751" w:rsidRDefault="005E79DE" w:rsidP="009D3B36">
            <w:pPr>
              <w:pStyle w:val="BodyText"/>
              <w:spacing w:before="120" w:after="120"/>
              <w:jc w:val="both"/>
              <w:rPr>
                <w:b w:val="0"/>
                <w:bCs w:val="0"/>
                <w:color w:val="FF0000"/>
                <w:lang w:val="uk-UA"/>
              </w:rPr>
            </w:pPr>
            <w:r w:rsidRPr="005B4751">
              <w:rPr>
                <w:b w:val="0"/>
                <w:bCs w:val="0"/>
                <w:color w:val="000000" w:themeColor="text1"/>
                <w:szCs w:val="22"/>
                <w:lang w:val="en-US"/>
              </w:rPr>
              <w:t>and</w:t>
            </w:r>
            <w:r w:rsidR="009D3B36" w:rsidRPr="005B4751">
              <w:rPr>
                <w:b w:val="0"/>
                <w:bCs w:val="0"/>
                <w:color w:val="000000" w:themeColor="text1"/>
                <w:szCs w:val="22"/>
                <w:lang w:val="en-US"/>
              </w:rPr>
              <w:t xml:space="preserve"> </w:t>
            </w:r>
            <w:r w:rsidR="0002793E" w:rsidRPr="005B4751">
              <w:rPr>
                <w:b w:val="0"/>
                <w:bCs w:val="0"/>
                <w:color w:val="000000" w:themeColor="text1"/>
                <w:szCs w:val="22"/>
                <w:lang w:val="en-US"/>
              </w:rPr>
              <w:t xml:space="preserve">at least </w:t>
            </w:r>
            <w:r w:rsidR="00A05C50" w:rsidRPr="005B4751">
              <w:rPr>
                <w:b w:val="0"/>
                <w:szCs w:val="22"/>
                <w:lang w:val="en-US"/>
              </w:rPr>
              <w:t xml:space="preserve">1 </w:t>
            </w:r>
            <w:r w:rsidR="0002793E" w:rsidRPr="005B4751">
              <w:rPr>
                <w:b w:val="0"/>
                <w:bCs w:val="0"/>
                <w:color w:val="000000" w:themeColor="text1"/>
                <w:szCs w:val="22"/>
                <w:lang w:val="en-US"/>
              </w:rPr>
              <w:t xml:space="preserve">reference project </w:t>
            </w:r>
            <w:r w:rsidR="00F15223">
              <w:rPr>
                <w:b w:val="0"/>
                <w:bCs w:val="0"/>
                <w:color w:val="000000" w:themeColor="text1"/>
                <w:szCs w:val="22"/>
                <w:lang w:val="en-US"/>
              </w:rPr>
              <w:t>in</w:t>
            </w:r>
            <w:r w:rsidR="00100EB2" w:rsidRPr="005B4751">
              <w:rPr>
                <w:b w:val="0"/>
                <w:bCs w:val="0"/>
                <w:color w:val="000000" w:themeColor="text1"/>
                <w:szCs w:val="22"/>
                <w:lang w:val="en-US"/>
              </w:rPr>
              <w:t xml:space="preserve"> </w:t>
            </w:r>
            <w:r w:rsidR="002423C5" w:rsidRPr="005B4751">
              <w:rPr>
                <w:b w:val="0"/>
                <w:bCs w:val="0"/>
                <w:lang w:val="en-US"/>
              </w:rPr>
              <w:t xml:space="preserve">approximation of legislation to the EU acquis, consultancy services to public institutions (e.g. ministries) </w:t>
            </w:r>
            <w:r w:rsidR="00C31E3E" w:rsidRPr="005B4751">
              <w:rPr>
                <w:b w:val="0"/>
                <w:bCs w:val="0"/>
                <w:lang w:val="en-US"/>
              </w:rPr>
              <w:t>in</w:t>
            </w:r>
            <w:r w:rsidR="00C31E3E" w:rsidRPr="005B4751">
              <w:rPr>
                <w:lang w:val="en-US"/>
              </w:rPr>
              <w:t xml:space="preserve"> </w:t>
            </w:r>
            <w:r w:rsidR="00C31E3E" w:rsidRPr="005B4751">
              <w:rPr>
                <w:b w:val="0"/>
                <w:bCs w:val="0"/>
                <w:lang w:val="en-US"/>
              </w:rPr>
              <w:t>the fields of</w:t>
            </w:r>
            <w:r w:rsidR="00C31E3E" w:rsidRPr="005B4751">
              <w:rPr>
                <w:lang w:val="en-US"/>
              </w:rPr>
              <w:t xml:space="preserve"> </w:t>
            </w:r>
            <w:r w:rsidR="00F663C1" w:rsidRPr="005B4751">
              <w:rPr>
                <w:b w:val="0"/>
                <w:bCs w:val="0"/>
                <w:lang w:val="en-US"/>
              </w:rPr>
              <w:t>technical regulation and conformity assessment</w:t>
            </w:r>
            <w:r w:rsidR="00C31E3E" w:rsidRPr="005B4751">
              <w:rPr>
                <w:b w:val="0"/>
                <w:bCs w:val="0"/>
                <w:lang w:val="en-US"/>
              </w:rPr>
              <w:t xml:space="preserve"> or </w:t>
            </w:r>
            <w:r w:rsidR="00F663C1" w:rsidRPr="005B4751">
              <w:rPr>
                <w:b w:val="0"/>
                <w:bCs w:val="0"/>
                <w:lang w:val="en-US"/>
              </w:rPr>
              <w:t>product safety, market surveillance, consumer protection</w:t>
            </w:r>
            <w:r w:rsidR="00597BF7" w:rsidRPr="005B4751">
              <w:rPr>
                <w:b w:val="0"/>
                <w:bCs w:val="0"/>
                <w:lang w:val="en-US"/>
              </w:rPr>
              <w:t xml:space="preserve"> in Ukraine</w:t>
            </w:r>
            <w:r w:rsidR="00F663C1" w:rsidRPr="005B4751">
              <w:rPr>
                <w:b w:val="0"/>
                <w:bCs w:val="0"/>
                <w:lang w:val="en-US"/>
              </w:rPr>
              <w:t xml:space="preserve"> </w:t>
            </w:r>
            <w:r w:rsidR="006778B3" w:rsidRPr="005B4751">
              <w:rPr>
                <w:b w:val="0"/>
                <w:bCs w:val="0"/>
                <w:szCs w:val="22"/>
                <w:lang w:val="en-US"/>
              </w:rPr>
              <w:t>in</w:t>
            </w:r>
            <w:r w:rsidR="00D456B7">
              <w:rPr>
                <w:b w:val="0"/>
                <w:bCs w:val="0"/>
                <w:szCs w:val="22"/>
                <w:lang w:val="en-US"/>
              </w:rPr>
              <w:t xml:space="preserve"> the past</w:t>
            </w:r>
            <w:r w:rsidR="006778B3" w:rsidRPr="005B4751">
              <w:rPr>
                <w:b w:val="0"/>
                <w:bCs w:val="0"/>
                <w:szCs w:val="22"/>
                <w:lang w:val="en-US"/>
              </w:rPr>
              <w:t xml:space="preserve"> three</w:t>
            </w:r>
            <w:r w:rsidR="003859FA">
              <w:rPr>
                <w:b w:val="0"/>
                <w:bCs w:val="0"/>
                <w:szCs w:val="22"/>
                <w:lang w:val="en-US"/>
              </w:rPr>
              <w:t xml:space="preserve"> financial years</w:t>
            </w:r>
            <w:r w:rsidR="005B4751">
              <w:rPr>
                <w:b w:val="0"/>
                <w:bCs w:val="0"/>
                <w:szCs w:val="22"/>
                <w:lang w:val="uk-UA"/>
              </w:rPr>
              <w:t>.</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5386"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7FED51AB" w:rsidR="0002793E" w:rsidRPr="00F13DB1" w:rsidRDefault="00DF6B19" w:rsidP="004B004A">
            <w:pPr>
              <w:pStyle w:val="BodyText"/>
              <w:spacing w:after="240"/>
              <w:jc w:val="both"/>
              <w:rPr>
                <w:b w:val="0"/>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w:t>
            </w:r>
            <w:r w:rsidR="0002793E" w:rsidRPr="00F13DB1">
              <w:rPr>
                <w:b w:val="0"/>
                <w:bCs w:val="0"/>
                <w:szCs w:val="22"/>
                <w:lang w:val="uk-UA"/>
              </w:rPr>
              <w:t>про</w:t>
            </w:r>
            <w:r w:rsidR="00445F45" w:rsidRPr="00F13DB1">
              <w:rPr>
                <w:b w:val="0"/>
                <w:bCs w:val="0"/>
                <w:szCs w:val="22"/>
                <w:lang w:val="uk-UA"/>
              </w:rPr>
              <w:t>є</w:t>
            </w:r>
            <w:r w:rsidR="0002793E" w:rsidRPr="00F13DB1">
              <w:rPr>
                <w:b w:val="0"/>
                <w:bCs w:val="0"/>
                <w:szCs w:val="22"/>
                <w:lang w:val="uk-UA"/>
              </w:rPr>
              <w:t>ктах з ціною договору</w:t>
            </w:r>
            <w:r w:rsidR="004917B1" w:rsidRPr="00F13DB1">
              <w:rPr>
                <w:b w:val="0"/>
                <w:bCs w:val="0"/>
                <w:szCs w:val="22"/>
                <w:lang w:val="uk-UA"/>
              </w:rPr>
              <w:t xml:space="preserve"> не менше ніж</w:t>
            </w:r>
            <w:r w:rsidR="00D00BC8" w:rsidRPr="00F13DB1">
              <w:rPr>
                <w:b w:val="0"/>
                <w:bCs w:val="0"/>
                <w:szCs w:val="22"/>
                <w:lang w:val="uk-UA"/>
              </w:rPr>
              <w:t xml:space="preserve"> </w:t>
            </w:r>
            <w:r w:rsidR="0010089D" w:rsidRPr="00F13DB1">
              <w:rPr>
                <w:b w:val="0"/>
                <w:szCs w:val="22"/>
                <w:lang w:val="uk-UA"/>
              </w:rPr>
              <w:t>5</w:t>
            </w:r>
            <w:r w:rsidR="00EB19D3" w:rsidRPr="00F13DB1">
              <w:rPr>
                <w:b w:val="0"/>
                <w:szCs w:val="22"/>
                <w:lang w:val="uk-UA"/>
              </w:rPr>
              <w:t xml:space="preserve">000 </w:t>
            </w:r>
            <w:r w:rsidR="000B56AF" w:rsidRPr="00F13DB1">
              <w:rPr>
                <w:b w:val="0"/>
                <w:szCs w:val="22"/>
                <w:lang w:val="uk-UA"/>
              </w:rPr>
              <w:t>євро</w:t>
            </w:r>
            <w:r w:rsidR="0002793E" w:rsidRPr="00F13DB1">
              <w:rPr>
                <w:color w:val="000000" w:themeColor="text1"/>
                <w:szCs w:val="22"/>
                <w:lang w:val="uk-UA"/>
              </w:rPr>
              <w:t>.</w:t>
            </w:r>
          </w:p>
          <w:p w14:paraId="2191BBBD" w14:textId="4E0103B2" w:rsidR="0002793E" w:rsidRDefault="0002793E" w:rsidP="004B004A">
            <w:pPr>
              <w:pStyle w:val="BodyText"/>
              <w:jc w:val="both"/>
              <w:rPr>
                <w:b w:val="0"/>
                <w:bCs w:val="0"/>
                <w:color w:val="000000" w:themeColor="text1"/>
                <w:szCs w:val="22"/>
                <w:lang w:val="uk-UA"/>
              </w:rPr>
            </w:pPr>
            <w:r w:rsidRPr="005B4751">
              <w:rPr>
                <w:b w:val="0"/>
                <w:bCs w:val="0"/>
                <w:color w:val="000000" w:themeColor="text1"/>
                <w:szCs w:val="22"/>
                <w:lang w:val="uk-UA"/>
              </w:rPr>
              <w:t xml:space="preserve">Не менше </w:t>
            </w:r>
            <w:r w:rsidR="00F3313D" w:rsidRPr="005B4751">
              <w:rPr>
                <w:b w:val="0"/>
                <w:szCs w:val="22"/>
                <w:lang w:val="uk-UA"/>
              </w:rPr>
              <w:t xml:space="preserve">3 </w:t>
            </w:r>
            <w:r w:rsidR="000B56AF" w:rsidRPr="005B4751">
              <w:rPr>
                <w:b w:val="0"/>
                <w:bCs w:val="0"/>
                <w:color w:val="000000" w:themeColor="text1"/>
                <w:szCs w:val="22"/>
                <w:lang w:val="uk-UA"/>
              </w:rPr>
              <w:t>референтних</w:t>
            </w:r>
            <w:r w:rsidRPr="005B4751">
              <w:rPr>
                <w:b w:val="0"/>
                <w:bCs w:val="0"/>
                <w:color w:val="000000" w:themeColor="text1"/>
                <w:szCs w:val="22"/>
                <w:lang w:val="uk-UA"/>
              </w:rPr>
              <w:t xml:space="preserve"> про</w:t>
            </w:r>
            <w:r w:rsidR="000977C7" w:rsidRPr="005B4751">
              <w:rPr>
                <w:b w:val="0"/>
                <w:bCs w:val="0"/>
                <w:color w:val="000000" w:themeColor="text1"/>
                <w:szCs w:val="22"/>
                <w:lang w:val="uk-UA"/>
              </w:rPr>
              <w:t>є</w:t>
            </w:r>
            <w:r w:rsidRPr="005B4751">
              <w:rPr>
                <w:b w:val="0"/>
                <w:bCs w:val="0"/>
                <w:color w:val="000000" w:themeColor="text1"/>
                <w:szCs w:val="22"/>
                <w:lang w:val="uk-UA"/>
              </w:rPr>
              <w:t>кт</w:t>
            </w:r>
            <w:r w:rsidR="009D5749" w:rsidRPr="005B4751">
              <w:rPr>
                <w:b w:val="0"/>
                <w:bCs w:val="0"/>
                <w:color w:val="000000" w:themeColor="text1"/>
                <w:szCs w:val="22"/>
                <w:lang w:val="uk-UA"/>
              </w:rPr>
              <w:t>ів</w:t>
            </w:r>
            <w:r w:rsidRPr="005B4751">
              <w:rPr>
                <w:b w:val="0"/>
                <w:bCs w:val="0"/>
                <w:color w:val="000000" w:themeColor="text1"/>
                <w:szCs w:val="22"/>
                <w:lang w:val="uk-UA"/>
              </w:rPr>
              <w:t xml:space="preserve"> </w:t>
            </w:r>
            <w:r w:rsidR="00D459FE" w:rsidRPr="005B4751">
              <w:rPr>
                <w:b w:val="0"/>
                <w:bCs w:val="0"/>
                <w:color w:val="000000" w:themeColor="text1"/>
                <w:szCs w:val="22"/>
                <w:lang w:val="uk-UA"/>
              </w:rPr>
              <w:t xml:space="preserve">з </w:t>
            </w:r>
            <w:r w:rsidR="00B37960" w:rsidRPr="005B4751">
              <w:rPr>
                <w:b w:val="0"/>
                <w:bCs w:val="0"/>
                <w:color w:val="000000" w:themeColor="text1"/>
                <w:szCs w:val="22"/>
                <w:lang w:val="uk-UA"/>
              </w:rPr>
              <w:t xml:space="preserve">наближення законодавства України до законодавства ЄС, консультаційних послуг державним установам (наприклад, міністерствам) з </w:t>
            </w:r>
            <w:r w:rsidR="00E55DFF" w:rsidRPr="005B4751">
              <w:rPr>
                <w:b w:val="0"/>
                <w:bCs w:val="0"/>
                <w:color w:val="000000" w:themeColor="text1"/>
                <w:szCs w:val="22"/>
                <w:lang w:val="uk-UA"/>
              </w:rPr>
              <w:t>технічного регулювання та оцінки відповідності</w:t>
            </w:r>
            <w:r w:rsidR="007D3389" w:rsidRPr="005B4751">
              <w:rPr>
                <w:b w:val="0"/>
                <w:bCs w:val="0"/>
                <w:color w:val="000000" w:themeColor="text1"/>
                <w:szCs w:val="22"/>
                <w:lang w:val="uk-UA"/>
              </w:rPr>
              <w:t xml:space="preserve"> або </w:t>
            </w:r>
            <w:r w:rsidR="00E55DFF" w:rsidRPr="005B4751">
              <w:rPr>
                <w:b w:val="0"/>
                <w:bCs w:val="0"/>
                <w:color w:val="000000" w:themeColor="text1"/>
                <w:szCs w:val="22"/>
                <w:lang w:val="uk-UA"/>
              </w:rPr>
              <w:t>безп</w:t>
            </w:r>
            <w:r w:rsidR="007D3389" w:rsidRPr="005B4751">
              <w:rPr>
                <w:b w:val="0"/>
                <w:bCs w:val="0"/>
                <w:color w:val="000000" w:themeColor="text1"/>
                <w:szCs w:val="22"/>
                <w:lang w:val="uk-UA"/>
              </w:rPr>
              <w:t>ечності</w:t>
            </w:r>
            <w:r w:rsidR="00E55DFF" w:rsidRPr="005B4751">
              <w:rPr>
                <w:b w:val="0"/>
                <w:bCs w:val="0"/>
                <w:color w:val="000000" w:themeColor="text1"/>
                <w:szCs w:val="22"/>
                <w:lang w:val="uk-UA"/>
              </w:rPr>
              <w:t xml:space="preserve"> продукції, ринкового нагляду, захисту прав споживачів</w:t>
            </w:r>
            <w:r w:rsidR="00377DD7" w:rsidRPr="00377DD7">
              <w:rPr>
                <w:b w:val="0"/>
                <w:bCs w:val="0"/>
                <w:color w:val="000000" w:themeColor="text1"/>
                <w:szCs w:val="22"/>
                <w:lang w:val="uk-UA"/>
              </w:rPr>
              <w:t xml:space="preserve"> </w:t>
            </w:r>
            <w:r w:rsidR="00377DD7">
              <w:rPr>
                <w:b w:val="0"/>
                <w:bCs w:val="0"/>
                <w:color w:val="000000" w:themeColor="text1"/>
                <w:szCs w:val="22"/>
                <w:lang w:val="uk-UA"/>
              </w:rPr>
              <w:t xml:space="preserve">за останні три </w:t>
            </w:r>
            <w:r w:rsidR="003859FA">
              <w:rPr>
                <w:b w:val="0"/>
                <w:bCs w:val="0"/>
                <w:color w:val="000000" w:themeColor="text1"/>
                <w:szCs w:val="22"/>
                <w:lang w:val="uk-UA"/>
              </w:rPr>
              <w:t xml:space="preserve">фінансові </w:t>
            </w:r>
            <w:r w:rsidR="00377DD7">
              <w:rPr>
                <w:b w:val="0"/>
                <w:bCs w:val="0"/>
                <w:color w:val="000000" w:themeColor="text1"/>
                <w:szCs w:val="22"/>
                <w:lang w:val="uk-UA"/>
              </w:rPr>
              <w:t>роки</w:t>
            </w:r>
            <w:r w:rsidR="00E55DFF" w:rsidRPr="005B4751">
              <w:rPr>
                <w:b w:val="0"/>
                <w:bCs w:val="0"/>
                <w:color w:val="000000" w:themeColor="text1"/>
                <w:szCs w:val="22"/>
                <w:lang w:val="uk-UA"/>
              </w:rPr>
              <w:t xml:space="preserve"> </w:t>
            </w:r>
          </w:p>
          <w:p w14:paraId="03C8C0E4" w14:textId="77777777" w:rsidR="003F739D" w:rsidRPr="00D03E65" w:rsidRDefault="003F739D" w:rsidP="004B004A">
            <w:pPr>
              <w:pStyle w:val="BodyText"/>
              <w:jc w:val="both"/>
              <w:rPr>
                <w:color w:val="000000" w:themeColor="text1"/>
                <w:sz w:val="22"/>
                <w:szCs w:val="22"/>
                <w:lang w:val="uk-UA"/>
              </w:rPr>
            </w:pPr>
          </w:p>
          <w:p w14:paraId="6EDBFD4D" w14:textId="7BBAF22B" w:rsidR="0002793E" w:rsidRPr="00ED3974" w:rsidRDefault="003859FA" w:rsidP="004B004A">
            <w:pPr>
              <w:pStyle w:val="BodyText"/>
              <w:spacing w:after="240"/>
              <w:jc w:val="both"/>
              <w:rPr>
                <w:b w:val="0"/>
                <w:color w:val="FF0000"/>
                <w:sz w:val="22"/>
                <w:szCs w:val="22"/>
                <w:lang w:val="uk-UA"/>
              </w:rPr>
            </w:pPr>
            <w:r>
              <w:rPr>
                <w:b w:val="0"/>
                <w:color w:val="000000" w:themeColor="text1"/>
                <w:szCs w:val="22"/>
                <w:lang w:val="uk-UA"/>
              </w:rPr>
              <w:t>і</w:t>
            </w:r>
            <w:r w:rsidR="0002793E" w:rsidRPr="005B4751">
              <w:rPr>
                <w:b w:val="0"/>
                <w:color w:val="000000" w:themeColor="text1"/>
                <w:szCs w:val="22"/>
                <w:lang w:val="uk-UA"/>
              </w:rPr>
              <w:t xml:space="preserve"> не менше </w:t>
            </w:r>
            <w:r w:rsidR="003F739D" w:rsidRPr="005B4751">
              <w:rPr>
                <w:b w:val="0"/>
                <w:szCs w:val="22"/>
                <w:lang w:val="uk-UA"/>
              </w:rPr>
              <w:t xml:space="preserve">1 </w:t>
            </w:r>
            <w:r w:rsidR="009D5749" w:rsidRPr="005B4751">
              <w:rPr>
                <w:b w:val="0"/>
                <w:szCs w:val="22"/>
                <w:lang w:val="uk-UA"/>
              </w:rPr>
              <w:t>референтн</w:t>
            </w:r>
            <w:r w:rsidR="003F739D" w:rsidRPr="005B4751">
              <w:rPr>
                <w:b w:val="0"/>
                <w:szCs w:val="22"/>
                <w:lang w:val="uk-UA"/>
              </w:rPr>
              <w:t>ого</w:t>
            </w:r>
            <w:r w:rsidR="0002793E" w:rsidRPr="005B4751">
              <w:rPr>
                <w:b w:val="0"/>
                <w:color w:val="000000" w:themeColor="text1"/>
                <w:szCs w:val="22"/>
                <w:lang w:val="uk-UA"/>
              </w:rPr>
              <w:t xml:space="preserve"> про</w:t>
            </w:r>
            <w:r w:rsidR="000977C7" w:rsidRPr="005B4751">
              <w:rPr>
                <w:b w:val="0"/>
                <w:color w:val="000000" w:themeColor="text1"/>
                <w:szCs w:val="22"/>
                <w:lang w:val="uk-UA"/>
              </w:rPr>
              <w:t>є</w:t>
            </w:r>
            <w:r w:rsidR="0002793E" w:rsidRPr="005B4751">
              <w:rPr>
                <w:b w:val="0"/>
                <w:color w:val="000000" w:themeColor="text1"/>
                <w:szCs w:val="22"/>
                <w:lang w:val="uk-UA"/>
              </w:rPr>
              <w:t>кт</w:t>
            </w:r>
            <w:r w:rsidR="003F739D" w:rsidRPr="005B4751">
              <w:rPr>
                <w:b w:val="0"/>
                <w:color w:val="000000" w:themeColor="text1"/>
                <w:szCs w:val="22"/>
                <w:lang w:val="uk-UA"/>
              </w:rPr>
              <w:t>у</w:t>
            </w:r>
            <w:r w:rsidR="005B4751" w:rsidRPr="005B4751">
              <w:rPr>
                <w:b w:val="0"/>
                <w:color w:val="000000" w:themeColor="text1"/>
                <w:szCs w:val="22"/>
                <w:lang w:val="uk-UA"/>
              </w:rPr>
              <w:t xml:space="preserve"> </w:t>
            </w:r>
            <w:r w:rsidR="00597BF7" w:rsidRPr="005B4751">
              <w:rPr>
                <w:b w:val="0"/>
                <w:bCs w:val="0"/>
                <w:color w:val="000000" w:themeColor="text1"/>
                <w:szCs w:val="22"/>
                <w:lang w:val="uk-UA"/>
              </w:rPr>
              <w:t>з наближення законодавства України до законодавства ЄС, консультаційних послуг державним установам (наприклад, міністерствам) з технічного регулювання та оцінки відповідності або безпечності продукції, ринкового нагляду, захисту прав споживачів</w:t>
            </w:r>
            <w:r w:rsidR="005B4751" w:rsidRPr="005B4751">
              <w:rPr>
                <w:b w:val="0"/>
                <w:bCs w:val="0"/>
                <w:color w:val="000000" w:themeColor="text1"/>
                <w:szCs w:val="22"/>
                <w:lang w:val="uk-UA"/>
              </w:rPr>
              <w:t xml:space="preserve"> в Україні</w:t>
            </w:r>
            <w:r w:rsidR="00DB7018" w:rsidRPr="00DB7018">
              <w:rPr>
                <w:b w:val="0"/>
                <w:color w:val="000000" w:themeColor="text1"/>
                <w:szCs w:val="22"/>
                <w:lang w:val="uk-UA"/>
              </w:rPr>
              <w:t xml:space="preserve"> </w:t>
            </w:r>
            <w:r w:rsidR="002C5F61">
              <w:rPr>
                <w:b w:val="0"/>
                <w:color w:val="000000" w:themeColor="text1"/>
                <w:szCs w:val="22"/>
                <w:lang w:val="uk-UA"/>
              </w:rPr>
              <w:t xml:space="preserve">за останні три </w:t>
            </w:r>
            <w:r>
              <w:rPr>
                <w:b w:val="0"/>
                <w:color w:val="000000" w:themeColor="text1"/>
                <w:szCs w:val="22"/>
                <w:lang w:val="uk-UA"/>
              </w:rPr>
              <w:t>фінан</w:t>
            </w:r>
            <w:r w:rsidR="00787839">
              <w:rPr>
                <w:b w:val="0"/>
                <w:color w:val="000000" w:themeColor="text1"/>
                <w:szCs w:val="22"/>
                <w:lang w:val="uk-UA"/>
              </w:rPr>
              <w:t xml:space="preserve">сові </w:t>
            </w:r>
            <w:r w:rsidR="002C5F61">
              <w:rPr>
                <w:b w:val="0"/>
                <w:color w:val="000000" w:themeColor="text1"/>
                <w:szCs w:val="22"/>
                <w:lang w:val="uk-UA"/>
              </w:rPr>
              <w:t>роки</w:t>
            </w:r>
            <w:r w:rsidR="00ED3974" w:rsidRPr="005B4751">
              <w:rPr>
                <w:b w:val="0"/>
                <w:color w:val="000000" w:themeColor="text1"/>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1047A0"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1047A0" w:rsidRDefault="009F1656">
      <w:pPr>
        <w:rPr>
          <w:rFonts w:cs="Arial"/>
          <w:color w:val="000000" w:themeColor="text1"/>
          <w:lang w:val="en-US"/>
        </w:rPr>
        <w:sectPr w:rsidR="009F1656" w:rsidRPr="001047A0"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35EB50E2" w14:textId="77777777" w:rsidR="00422A42" w:rsidRPr="00C522BD" w:rsidRDefault="00422A42" w:rsidP="00E968C9">
      <w:pPr>
        <w:spacing w:after="60"/>
        <w:jc w:val="both"/>
        <w:rPr>
          <w:rStyle w:val="PageNumber"/>
          <w:rFonts w:cs="Arial"/>
          <w:lang w:val="en-GB"/>
        </w:rPr>
      </w:pPr>
    </w:p>
    <w:p w14:paraId="036D62AE" w14:textId="20BBD5A6" w:rsidR="2F480463" w:rsidRPr="00C522BD" w:rsidRDefault="2F480463" w:rsidP="2F480463">
      <w:pPr>
        <w:spacing w:after="60"/>
        <w:jc w:val="both"/>
        <w:rPr>
          <w:rStyle w:val="PageNumber"/>
          <w:rFonts w:cs="Arial"/>
          <w:lang w:val="en-GB"/>
        </w:rPr>
      </w:pPr>
    </w:p>
    <w:p w14:paraId="77FFD186" w14:textId="5ECC24C1" w:rsidR="2F480463" w:rsidRPr="00C522BD" w:rsidRDefault="2F480463" w:rsidP="2F480463">
      <w:pPr>
        <w:spacing w:after="60"/>
        <w:jc w:val="both"/>
        <w:rPr>
          <w:rStyle w:val="PageNumber"/>
          <w:rFonts w:cs="Arial"/>
          <w:lang w:val="en-GB"/>
        </w:rPr>
      </w:pPr>
    </w:p>
    <w:p w14:paraId="3DC3F94D" w14:textId="5462B9D3" w:rsidR="2F480463" w:rsidRPr="00C522BD" w:rsidRDefault="2F480463" w:rsidP="2F480463">
      <w:pPr>
        <w:spacing w:after="60"/>
        <w:jc w:val="both"/>
        <w:rPr>
          <w:rStyle w:val="PageNumber"/>
          <w:rFonts w:cs="Arial"/>
          <w:lang w:val="en-GB"/>
        </w:rPr>
      </w:pPr>
    </w:p>
    <w:p w14:paraId="75102CA1" w14:textId="2EB789A2" w:rsidR="2F480463" w:rsidRPr="00C522BD" w:rsidRDefault="2F480463" w:rsidP="2F480463">
      <w:pPr>
        <w:spacing w:after="60"/>
        <w:jc w:val="both"/>
        <w:rPr>
          <w:rStyle w:val="PageNumber"/>
          <w:rFonts w:cs="Arial"/>
          <w:lang w:val="en-GB"/>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C522BD" w:rsidRDefault="3BE01608" w:rsidP="2F480463">
      <w:pPr>
        <w:spacing w:after="60"/>
        <w:jc w:val="both"/>
        <w:rPr>
          <w:rStyle w:val="PageNumber"/>
          <w:rFonts w:cs="Arial"/>
          <w:lang w:val="en-GB"/>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Найменування</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1047A0" w:rsidRDefault="00E35115" w:rsidP="2F480463">
      <w:pPr>
        <w:spacing w:after="60"/>
        <w:jc w:val="both"/>
        <w:rPr>
          <w:rStyle w:val="PageNumber"/>
          <w:rFonts w:cs="Arial"/>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1047A0"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3C82" w14:textId="77777777" w:rsidR="00C56948" w:rsidRDefault="00C56948" w:rsidP="00A637D0">
      <w:r>
        <w:separator/>
      </w:r>
    </w:p>
  </w:endnote>
  <w:endnote w:type="continuationSeparator" w:id="0">
    <w:p w14:paraId="6344198D" w14:textId="77777777" w:rsidR="00C56948" w:rsidRDefault="00C56948" w:rsidP="00A637D0">
      <w:r>
        <w:continuationSeparator/>
      </w:r>
    </w:p>
  </w:endnote>
  <w:endnote w:type="continuationNotice" w:id="1">
    <w:p w14:paraId="64D74AF5" w14:textId="77777777" w:rsidR="00C56948" w:rsidRDefault="00C56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56AE8" w14:textId="77777777" w:rsidR="00C56948" w:rsidRDefault="00C56948" w:rsidP="00A637D0">
      <w:r>
        <w:separator/>
      </w:r>
    </w:p>
  </w:footnote>
  <w:footnote w:type="continuationSeparator" w:id="0">
    <w:p w14:paraId="2EB6C70B" w14:textId="77777777" w:rsidR="00C56948" w:rsidRDefault="00C56948" w:rsidP="00A637D0">
      <w:r>
        <w:continuationSeparator/>
      </w:r>
    </w:p>
  </w:footnote>
  <w:footnote w:type="continuationNotice" w:id="1">
    <w:p w14:paraId="2D6D88C7" w14:textId="77777777" w:rsidR="00C56948" w:rsidRDefault="00C56948"/>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336107652"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86A"/>
    <w:rsid w:val="00050A33"/>
    <w:rsid w:val="00050D68"/>
    <w:rsid w:val="00052ABD"/>
    <w:rsid w:val="000548E6"/>
    <w:rsid w:val="000559A2"/>
    <w:rsid w:val="0005721C"/>
    <w:rsid w:val="00061EDA"/>
    <w:rsid w:val="00062D7C"/>
    <w:rsid w:val="00063EBB"/>
    <w:rsid w:val="000640D5"/>
    <w:rsid w:val="000706B1"/>
    <w:rsid w:val="00074A24"/>
    <w:rsid w:val="00074DAF"/>
    <w:rsid w:val="000765BD"/>
    <w:rsid w:val="00076FB9"/>
    <w:rsid w:val="00081493"/>
    <w:rsid w:val="00081A24"/>
    <w:rsid w:val="0008228A"/>
    <w:rsid w:val="00083456"/>
    <w:rsid w:val="00084333"/>
    <w:rsid w:val="00084566"/>
    <w:rsid w:val="00084AE9"/>
    <w:rsid w:val="00086A47"/>
    <w:rsid w:val="00090BB4"/>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1F8"/>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118"/>
    <w:rsid w:val="000F0DF3"/>
    <w:rsid w:val="000F167A"/>
    <w:rsid w:val="000F1C7E"/>
    <w:rsid w:val="000F2E84"/>
    <w:rsid w:val="000F4F3F"/>
    <w:rsid w:val="000F522B"/>
    <w:rsid w:val="000F524F"/>
    <w:rsid w:val="000F5474"/>
    <w:rsid w:val="000F56A0"/>
    <w:rsid w:val="000F59A2"/>
    <w:rsid w:val="000F6CC5"/>
    <w:rsid w:val="0010089D"/>
    <w:rsid w:val="00100EB2"/>
    <w:rsid w:val="00101577"/>
    <w:rsid w:val="00101FDB"/>
    <w:rsid w:val="00102C22"/>
    <w:rsid w:val="0010341E"/>
    <w:rsid w:val="001047A0"/>
    <w:rsid w:val="00105A2F"/>
    <w:rsid w:val="00105ACF"/>
    <w:rsid w:val="0011282D"/>
    <w:rsid w:val="00112883"/>
    <w:rsid w:val="001130BA"/>
    <w:rsid w:val="00113204"/>
    <w:rsid w:val="00114490"/>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3C40"/>
    <w:rsid w:val="001446E6"/>
    <w:rsid w:val="0014588D"/>
    <w:rsid w:val="00147009"/>
    <w:rsid w:val="0014757B"/>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23C5"/>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5F61"/>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8E8"/>
    <w:rsid w:val="002F6954"/>
    <w:rsid w:val="002F6DD5"/>
    <w:rsid w:val="003015C1"/>
    <w:rsid w:val="003015C3"/>
    <w:rsid w:val="00301C47"/>
    <w:rsid w:val="00302307"/>
    <w:rsid w:val="00302DCA"/>
    <w:rsid w:val="003033C7"/>
    <w:rsid w:val="00303978"/>
    <w:rsid w:val="00303A58"/>
    <w:rsid w:val="003049BD"/>
    <w:rsid w:val="00304B51"/>
    <w:rsid w:val="0031305A"/>
    <w:rsid w:val="003130FE"/>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3F2"/>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5AEB"/>
    <w:rsid w:val="00356A96"/>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77DD7"/>
    <w:rsid w:val="00382139"/>
    <w:rsid w:val="003828E6"/>
    <w:rsid w:val="003851DB"/>
    <w:rsid w:val="0038591D"/>
    <w:rsid w:val="003859FA"/>
    <w:rsid w:val="003865A4"/>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3F739D"/>
    <w:rsid w:val="0040197D"/>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2689A"/>
    <w:rsid w:val="00427154"/>
    <w:rsid w:val="004304F4"/>
    <w:rsid w:val="004309B6"/>
    <w:rsid w:val="00431F7E"/>
    <w:rsid w:val="00431FEB"/>
    <w:rsid w:val="004324A2"/>
    <w:rsid w:val="00433278"/>
    <w:rsid w:val="00435566"/>
    <w:rsid w:val="00435E95"/>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9B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0C93"/>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520"/>
    <w:rsid w:val="004A28D6"/>
    <w:rsid w:val="004A2BE9"/>
    <w:rsid w:val="004A30E1"/>
    <w:rsid w:val="004A374F"/>
    <w:rsid w:val="004A4073"/>
    <w:rsid w:val="004A500A"/>
    <w:rsid w:val="004A5810"/>
    <w:rsid w:val="004A5843"/>
    <w:rsid w:val="004A65A2"/>
    <w:rsid w:val="004A7E12"/>
    <w:rsid w:val="004B004A"/>
    <w:rsid w:val="004B087B"/>
    <w:rsid w:val="004B0C0B"/>
    <w:rsid w:val="004B36CB"/>
    <w:rsid w:val="004B3A9F"/>
    <w:rsid w:val="004B4B5E"/>
    <w:rsid w:val="004B4D5E"/>
    <w:rsid w:val="004B5256"/>
    <w:rsid w:val="004B5367"/>
    <w:rsid w:val="004B6704"/>
    <w:rsid w:val="004C1EC2"/>
    <w:rsid w:val="004C242C"/>
    <w:rsid w:val="004C4961"/>
    <w:rsid w:val="004C5629"/>
    <w:rsid w:val="004C6103"/>
    <w:rsid w:val="004C6554"/>
    <w:rsid w:val="004C75B2"/>
    <w:rsid w:val="004D2ED2"/>
    <w:rsid w:val="004D512D"/>
    <w:rsid w:val="004D555E"/>
    <w:rsid w:val="004D6175"/>
    <w:rsid w:val="004D6829"/>
    <w:rsid w:val="004D688C"/>
    <w:rsid w:val="004D6C24"/>
    <w:rsid w:val="004E0DA3"/>
    <w:rsid w:val="004E11DA"/>
    <w:rsid w:val="004E1D56"/>
    <w:rsid w:val="004E1EDA"/>
    <w:rsid w:val="004E597C"/>
    <w:rsid w:val="004E7B1D"/>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02F"/>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27E6"/>
    <w:rsid w:val="005944E4"/>
    <w:rsid w:val="00594DE0"/>
    <w:rsid w:val="00596141"/>
    <w:rsid w:val="005961E2"/>
    <w:rsid w:val="00596C8D"/>
    <w:rsid w:val="00597BF7"/>
    <w:rsid w:val="00597DAF"/>
    <w:rsid w:val="005A05F7"/>
    <w:rsid w:val="005A1FDB"/>
    <w:rsid w:val="005A2623"/>
    <w:rsid w:val="005A3110"/>
    <w:rsid w:val="005A4411"/>
    <w:rsid w:val="005A4A98"/>
    <w:rsid w:val="005A510B"/>
    <w:rsid w:val="005A67BF"/>
    <w:rsid w:val="005A6B98"/>
    <w:rsid w:val="005B1F9D"/>
    <w:rsid w:val="005B221D"/>
    <w:rsid w:val="005B28A9"/>
    <w:rsid w:val="005B35C0"/>
    <w:rsid w:val="005B3D97"/>
    <w:rsid w:val="005B4751"/>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E79DE"/>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5F2"/>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823"/>
    <w:rsid w:val="00663E8D"/>
    <w:rsid w:val="00665FEF"/>
    <w:rsid w:val="00673DC6"/>
    <w:rsid w:val="00673E25"/>
    <w:rsid w:val="00674008"/>
    <w:rsid w:val="00674686"/>
    <w:rsid w:val="00674EEB"/>
    <w:rsid w:val="00675B53"/>
    <w:rsid w:val="006773C8"/>
    <w:rsid w:val="006778B3"/>
    <w:rsid w:val="00683724"/>
    <w:rsid w:val="00684867"/>
    <w:rsid w:val="006854B5"/>
    <w:rsid w:val="00685D5B"/>
    <w:rsid w:val="00686E88"/>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00F7"/>
    <w:rsid w:val="007119E0"/>
    <w:rsid w:val="00712868"/>
    <w:rsid w:val="00712A97"/>
    <w:rsid w:val="007174BE"/>
    <w:rsid w:val="0072012A"/>
    <w:rsid w:val="00720847"/>
    <w:rsid w:val="00720A2C"/>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839"/>
    <w:rsid w:val="00763EE6"/>
    <w:rsid w:val="0076447F"/>
    <w:rsid w:val="00764EA5"/>
    <w:rsid w:val="00765512"/>
    <w:rsid w:val="007655C0"/>
    <w:rsid w:val="007702B2"/>
    <w:rsid w:val="00775DE5"/>
    <w:rsid w:val="00780022"/>
    <w:rsid w:val="0078025B"/>
    <w:rsid w:val="007812E7"/>
    <w:rsid w:val="00781DE1"/>
    <w:rsid w:val="00785337"/>
    <w:rsid w:val="007872F1"/>
    <w:rsid w:val="00787839"/>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25AA"/>
    <w:rsid w:val="007C321A"/>
    <w:rsid w:val="007C57E2"/>
    <w:rsid w:val="007C6439"/>
    <w:rsid w:val="007C676D"/>
    <w:rsid w:val="007D0CDC"/>
    <w:rsid w:val="007D1F6F"/>
    <w:rsid w:val="007D3389"/>
    <w:rsid w:val="007D416C"/>
    <w:rsid w:val="007D4907"/>
    <w:rsid w:val="007D4E3C"/>
    <w:rsid w:val="007D626A"/>
    <w:rsid w:val="007D6FB7"/>
    <w:rsid w:val="007E0608"/>
    <w:rsid w:val="007E073F"/>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0CC2"/>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5EC4"/>
    <w:rsid w:val="008A60B8"/>
    <w:rsid w:val="008A634C"/>
    <w:rsid w:val="008A6AD9"/>
    <w:rsid w:val="008A7B44"/>
    <w:rsid w:val="008B1997"/>
    <w:rsid w:val="008B4272"/>
    <w:rsid w:val="008B4CD0"/>
    <w:rsid w:val="008B5F6A"/>
    <w:rsid w:val="008B7244"/>
    <w:rsid w:val="008C00BE"/>
    <w:rsid w:val="008C0D78"/>
    <w:rsid w:val="008C17CB"/>
    <w:rsid w:val="008C1ECC"/>
    <w:rsid w:val="008C1F4E"/>
    <w:rsid w:val="008C2FAA"/>
    <w:rsid w:val="008C3AC5"/>
    <w:rsid w:val="008C6D6A"/>
    <w:rsid w:val="008C7035"/>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629B"/>
    <w:rsid w:val="009670EC"/>
    <w:rsid w:val="00967801"/>
    <w:rsid w:val="00972230"/>
    <w:rsid w:val="009804AE"/>
    <w:rsid w:val="00980DC9"/>
    <w:rsid w:val="00983DC5"/>
    <w:rsid w:val="0098445B"/>
    <w:rsid w:val="0098464D"/>
    <w:rsid w:val="0098470D"/>
    <w:rsid w:val="0098594D"/>
    <w:rsid w:val="009866D0"/>
    <w:rsid w:val="00987ACF"/>
    <w:rsid w:val="00990AA8"/>
    <w:rsid w:val="0099207D"/>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4AE5"/>
    <w:rsid w:val="009C5290"/>
    <w:rsid w:val="009C60C4"/>
    <w:rsid w:val="009C7098"/>
    <w:rsid w:val="009C7C24"/>
    <w:rsid w:val="009D06CA"/>
    <w:rsid w:val="009D0DA2"/>
    <w:rsid w:val="009D33C1"/>
    <w:rsid w:val="009D3B36"/>
    <w:rsid w:val="009D4168"/>
    <w:rsid w:val="009D5749"/>
    <w:rsid w:val="009D6C36"/>
    <w:rsid w:val="009E1900"/>
    <w:rsid w:val="009E4694"/>
    <w:rsid w:val="009E4E08"/>
    <w:rsid w:val="009E5323"/>
    <w:rsid w:val="009E7E71"/>
    <w:rsid w:val="009F09B4"/>
    <w:rsid w:val="009F0A80"/>
    <w:rsid w:val="009F1656"/>
    <w:rsid w:val="009F2DDB"/>
    <w:rsid w:val="009F3C83"/>
    <w:rsid w:val="009F4E6F"/>
    <w:rsid w:val="009F769D"/>
    <w:rsid w:val="00A00268"/>
    <w:rsid w:val="00A0043E"/>
    <w:rsid w:val="00A006EA"/>
    <w:rsid w:val="00A00ECE"/>
    <w:rsid w:val="00A0269D"/>
    <w:rsid w:val="00A037E9"/>
    <w:rsid w:val="00A03C19"/>
    <w:rsid w:val="00A04675"/>
    <w:rsid w:val="00A04C86"/>
    <w:rsid w:val="00A05C50"/>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1342"/>
    <w:rsid w:val="00A43ABF"/>
    <w:rsid w:val="00A44120"/>
    <w:rsid w:val="00A444B2"/>
    <w:rsid w:val="00A454D1"/>
    <w:rsid w:val="00A46DEC"/>
    <w:rsid w:val="00A46E72"/>
    <w:rsid w:val="00A470BB"/>
    <w:rsid w:val="00A4772F"/>
    <w:rsid w:val="00A53217"/>
    <w:rsid w:val="00A53B87"/>
    <w:rsid w:val="00A53D5C"/>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669"/>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09D"/>
    <w:rsid w:val="00AA15A0"/>
    <w:rsid w:val="00AA3807"/>
    <w:rsid w:val="00AA3EFE"/>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3D97"/>
    <w:rsid w:val="00AD4ED0"/>
    <w:rsid w:val="00AD57C1"/>
    <w:rsid w:val="00AD57D8"/>
    <w:rsid w:val="00AD6A9D"/>
    <w:rsid w:val="00AD7075"/>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3796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A64"/>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3F3C"/>
    <w:rsid w:val="00C0543A"/>
    <w:rsid w:val="00C06234"/>
    <w:rsid w:val="00C06CA2"/>
    <w:rsid w:val="00C11D38"/>
    <w:rsid w:val="00C1350B"/>
    <w:rsid w:val="00C1422E"/>
    <w:rsid w:val="00C14D08"/>
    <w:rsid w:val="00C15D7C"/>
    <w:rsid w:val="00C173DE"/>
    <w:rsid w:val="00C177A6"/>
    <w:rsid w:val="00C21919"/>
    <w:rsid w:val="00C23F2A"/>
    <w:rsid w:val="00C3017A"/>
    <w:rsid w:val="00C31E3E"/>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948"/>
    <w:rsid w:val="00C56D26"/>
    <w:rsid w:val="00C60C8A"/>
    <w:rsid w:val="00C61337"/>
    <w:rsid w:val="00C61FBD"/>
    <w:rsid w:val="00C63C0B"/>
    <w:rsid w:val="00C6433E"/>
    <w:rsid w:val="00C6461C"/>
    <w:rsid w:val="00C652CC"/>
    <w:rsid w:val="00C66567"/>
    <w:rsid w:val="00C6751B"/>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0BC8"/>
    <w:rsid w:val="00D019A6"/>
    <w:rsid w:val="00D027FB"/>
    <w:rsid w:val="00D03E65"/>
    <w:rsid w:val="00D03F4F"/>
    <w:rsid w:val="00D0411A"/>
    <w:rsid w:val="00D04E04"/>
    <w:rsid w:val="00D063C0"/>
    <w:rsid w:val="00D06564"/>
    <w:rsid w:val="00D07613"/>
    <w:rsid w:val="00D079B4"/>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561"/>
    <w:rsid w:val="00D44AD8"/>
    <w:rsid w:val="00D456B7"/>
    <w:rsid w:val="00D45826"/>
    <w:rsid w:val="00D459FE"/>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641"/>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B7018"/>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6CF"/>
    <w:rsid w:val="00DE0892"/>
    <w:rsid w:val="00DE0A26"/>
    <w:rsid w:val="00DE1271"/>
    <w:rsid w:val="00DE2FC7"/>
    <w:rsid w:val="00DE3C1A"/>
    <w:rsid w:val="00DE3D7B"/>
    <w:rsid w:val="00DE407A"/>
    <w:rsid w:val="00DE4A84"/>
    <w:rsid w:val="00DE5832"/>
    <w:rsid w:val="00DE614B"/>
    <w:rsid w:val="00DE64B6"/>
    <w:rsid w:val="00DE6A26"/>
    <w:rsid w:val="00DE6D89"/>
    <w:rsid w:val="00DE6F42"/>
    <w:rsid w:val="00DE7E67"/>
    <w:rsid w:val="00DF14C5"/>
    <w:rsid w:val="00DF203F"/>
    <w:rsid w:val="00DF5A2F"/>
    <w:rsid w:val="00DF6B19"/>
    <w:rsid w:val="00DF6E8E"/>
    <w:rsid w:val="00DF70B7"/>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5DFF"/>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97237"/>
    <w:rsid w:val="00EA07CC"/>
    <w:rsid w:val="00EA10F3"/>
    <w:rsid w:val="00EA220F"/>
    <w:rsid w:val="00EA2A1F"/>
    <w:rsid w:val="00EA68E8"/>
    <w:rsid w:val="00EA75C7"/>
    <w:rsid w:val="00EA7FA8"/>
    <w:rsid w:val="00EB0E81"/>
    <w:rsid w:val="00EB19D3"/>
    <w:rsid w:val="00EB29C4"/>
    <w:rsid w:val="00EB42B6"/>
    <w:rsid w:val="00EB67F4"/>
    <w:rsid w:val="00EB6BAB"/>
    <w:rsid w:val="00EB796A"/>
    <w:rsid w:val="00EC24AF"/>
    <w:rsid w:val="00EC49D4"/>
    <w:rsid w:val="00EC64BE"/>
    <w:rsid w:val="00EC70FB"/>
    <w:rsid w:val="00ED1FD6"/>
    <w:rsid w:val="00ED20AC"/>
    <w:rsid w:val="00ED3545"/>
    <w:rsid w:val="00ED3974"/>
    <w:rsid w:val="00ED47EB"/>
    <w:rsid w:val="00ED496A"/>
    <w:rsid w:val="00ED4A8E"/>
    <w:rsid w:val="00ED581C"/>
    <w:rsid w:val="00ED67E0"/>
    <w:rsid w:val="00ED785D"/>
    <w:rsid w:val="00ED7FF9"/>
    <w:rsid w:val="00EE00AE"/>
    <w:rsid w:val="00EE0EC0"/>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61A"/>
    <w:rsid w:val="00F0397E"/>
    <w:rsid w:val="00F047D1"/>
    <w:rsid w:val="00F0496A"/>
    <w:rsid w:val="00F05236"/>
    <w:rsid w:val="00F05333"/>
    <w:rsid w:val="00F07E07"/>
    <w:rsid w:val="00F10227"/>
    <w:rsid w:val="00F10990"/>
    <w:rsid w:val="00F10CDB"/>
    <w:rsid w:val="00F114F0"/>
    <w:rsid w:val="00F13DB1"/>
    <w:rsid w:val="00F147C6"/>
    <w:rsid w:val="00F1517D"/>
    <w:rsid w:val="00F15223"/>
    <w:rsid w:val="00F16E21"/>
    <w:rsid w:val="00F16F42"/>
    <w:rsid w:val="00F21C2D"/>
    <w:rsid w:val="00F2233A"/>
    <w:rsid w:val="00F2243E"/>
    <w:rsid w:val="00F22843"/>
    <w:rsid w:val="00F23ACC"/>
    <w:rsid w:val="00F248B0"/>
    <w:rsid w:val="00F30A4E"/>
    <w:rsid w:val="00F31F72"/>
    <w:rsid w:val="00F323DC"/>
    <w:rsid w:val="00F33002"/>
    <w:rsid w:val="00F3313D"/>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57AC8"/>
    <w:rsid w:val="00F61127"/>
    <w:rsid w:val="00F61B68"/>
    <w:rsid w:val="00F63C0A"/>
    <w:rsid w:val="00F64880"/>
    <w:rsid w:val="00F64920"/>
    <w:rsid w:val="00F65425"/>
    <w:rsid w:val="00F6543D"/>
    <w:rsid w:val="00F663C1"/>
    <w:rsid w:val="00F70814"/>
    <w:rsid w:val="00F70EBF"/>
    <w:rsid w:val="00F74B8C"/>
    <w:rsid w:val="00F7671E"/>
    <w:rsid w:val="00F76FE9"/>
    <w:rsid w:val="00F77A22"/>
    <w:rsid w:val="00F80642"/>
    <w:rsid w:val="00F81590"/>
    <w:rsid w:val="00F83201"/>
    <w:rsid w:val="00F8450F"/>
    <w:rsid w:val="00F84F0E"/>
    <w:rsid w:val="00F86544"/>
    <w:rsid w:val="00F86B89"/>
    <w:rsid w:val="00F87C04"/>
    <w:rsid w:val="00F91BA7"/>
    <w:rsid w:val="00F92CB2"/>
    <w:rsid w:val="00F95A45"/>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14490"/>
    <w:rsid w:val="0012790D"/>
    <w:rsid w:val="0019591E"/>
    <w:rsid w:val="001A5088"/>
    <w:rsid w:val="00205450"/>
    <w:rsid w:val="0028190A"/>
    <w:rsid w:val="002E0FA9"/>
    <w:rsid w:val="00356A96"/>
    <w:rsid w:val="003E58A5"/>
    <w:rsid w:val="0042689A"/>
    <w:rsid w:val="004538B4"/>
    <w:rsid w:val="00464D29"/>
    <w:rsid w:val="0053026E"/>
    <w:rsid w:val="005B77C3"/>
    <w:rsid w:val="00687C44"/>
    <w:rsid w:val="006D2F49"/>
    <w:rsid w:val="00705150"/>
    <w:rsid w:val="00720847"/>
    <w:rsid w:val="0078013D"/>
    <w:rsid w:val="00824D0D"/>
    <w:rsid w:val="008F64C0"/>
    <w:rsid w:val="0090069B"/>
    <w:rsid w:val="00941BAD"/>
    <w:rsid w:val="0099207D"/>
    <w:rsid w:val="00A35E4B"/>
    <w:rsid w:val="00A74669"/>
    <w:rsid w:val="00AD74C6"/>
    <w:rsid w:val="00AF1289"/>
    <w:rsid w:val="00C512AE"/>
    <w:rsid w:val="00C63357"/>
    <w:rsid w:val="00D079B4"/>
    <w:rsid w:val="00DA4792"/>
    <w:rsid w:val="00EA281D"/>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2.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2794</Words>
  <Characters>15929</Characters>
  <Application>Microsoft Office Word</Application>
  <DocSecurity>0</DocSecurity>
  <Lines>132</Lines>
  <Paragraphs>37</Paragraphs>
  <ScaleCrop>false</ScaleCrop>
  <Company>GIZ GmbH</Company>
  <LinksUpToDate>false</LinksUpToDate>
  <CharactersWithSpaces>18686</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7000005372</dc:subject>
  <dc:creator>Erin Kelleher</dc:creator>
  <cp:keywords/>
  <dc:description>Self-declaration of eligibility for the award
of contracts up to the EU threshold – procedure with competitive tender</dc:description>
  <cp:lastModifiedBy>Pidhornyi, Andrii GIZ UA</cp:lastModifiedBy>
  <cp:revision>109</cp:revision>
  <cp:lastPrinted>2018-02-18T14:47:00Z</cp:lastPrinted>
  <dcterms:created xsi:type="dcterms:W3CDTF">2026-02-27T13:05:00Z</dcterms:created>
  <dcterms:modified xsi:type="dcterms:W3CDTF">2026-04-08T10:39:00Z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